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83" w:rsidRDefault="00B33083">
      <w:pPr>
        <w:pStyle w:val="ConsPlusTitle"/>
        <w:jc w:val="center"/>
        <w:outlineLvl w:val="0"/>
        <w:rPr>
          <w:b w:val="0"/>
          <w:bCs/>
        </w:rPr>
      </w:pPr>
      <w:r w:rsidRPr="00925829">
        <w:rPr>
          <w:rFonts w:eastAsia="Calibri"/>
          <w:b w:val="0"/>
          <w:noProof/>
          <w:szCs w:val="28"/>
        </w:rPr>
        <w:drawing>
          <wp:inline distT="0" distB="0" distL="0" distR="0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4E0" w:rsidRPr="00313F41" w:rsidRDefault="00313F41">
      <w:pPr>
        <w:pStyle w:val="ConsPlusTitle"/>
        <w:jc w:val="center"/>
        <w:outlineLvl w:val="0"/>
        <w:rPr>
          <w:b w:val="0"/>
          <w:bCs/>
        </w:rPr>
      </w:pPr>
      <w:r w:rsidRPr="00313F41">
        <w:rPr>
          <w:b w:val="0"/>
          <w:bCs/>
        </w:rPr>
        <w:t xml:space="preserve">АБАНСКИЙ </w:t>
      </w:r>
      <w:r w:rsidR="003144E0" w:rsidRPr="00313F41">
        <w:rPr>
          <w:b w:val="0"/>
          <w:bCs/>
        </w:rPr>
        <w:t>РАЙОННЫЙ СОВЕТ ДЕПУТАТОВ</w:t>
      </w:r>
    </w:p>
    <w:p w:rsidR="003144E0" w:rsidRPr="00313F41" w:rsidRDefault="003144E0">
      <w:pPr>
        <w:pStyle w:val="ConsPlusTitle"/>
        <w:jc w:val="center"/>
        <w:rPr>
          <w:b w:val="0"/>
          <w:bCs/>
        </w:rPr>
      </w:pPr>
      <w:r w:rsidRPr="00313F41">
        <w:rPr>
          <w:b w:val="0"/>
          <w:bCs/>
        </w:rPr>
        <w:t>КРАСНОЯРСКОГО КРАЯ</w:t>
      </w:r>
    </w:p>
    <w:p w:rsidR="003144E0" w:rsidRPr="00313F41" w:rsidRDefault="003144E0">
      <w:pPr>
        <w:pStyle w:val="ConsPlusTitle"/>
        <w:jc w:val="both"/>
        <w:rPr>
          <w:b w:val="0"/>
          <w:bCs/>
        </w:rPr>
      </w:pPr>
    </w:p>
    <w:p w:rsidR="003144E0" w:rsidRDefault="003144E0">
      <w:pPr>
        <w:pStyle w:val="ConsPlusTitle"/>
        <w:jc w:val="center"/>
        <w:rPr>
          <w:b w:val="0"/>
          <w:bCs/>
        </w:rPr>
      </w:pPr>
      <w:r w:rsidRPr="00313F41">
        <w:rPr>
          <w:b w:val="0"/>
          <w:bCs/>
        </w:rPr>
        <w:t>РЕШЕНИЕ</w:t>
      </w:r>
    </w:p>
    <w:p w:rsidR="00313F41" w:rsidRPr="00313F41" w:rsidRDefault="00313F41">
      <w:pPr>
        <w:pStyle w:val="ConsPlusTitle"/>
        <w:jc w:val="center"/>
        <w:rPr>
          <w:b w:val="0"/>
          <w:bCs/>
        </w:rPr>
      </w:pPr>
    </w:p>
    <w:p w:rsidR="003144E0" w:rsidRPr="00313F41" w:rsidRDefault="00313F41">
      <w:pPr>
        <w:pStyle w:val="ConsPlusTitle"/>
        <w:jc w:val="both"/>
        <w:rPr>
          <w:b w:val="0"/>
          <w:bCs/>
        </w:rPr>
      </w:pPr>
      <w:r w:rsidRPr="00313F41">
        <w:rPr>
          <w:b w:val="0"/>
          <w:bCs/>
        </w:rPr>
        <w:t>29.10.2025                                           п. Абан                                    № _________</w:t>
      </w:r>
    </w:p>
    <w:p w:rsidR="00313F41" w:rsidRDefault="00313F41">
      <w:pPr>
        <w:pStyle w:val="ConsPlusTitle"/>
        <w:jc w:val="center"/>
        <w:rPr>
          <w:b w:val="0"/>
          <w:bCs/>
        </w:rPr>
      </w:pPr>
    </w:p>
    <w:p w:rsidR="003144E0" w:rsidRPr="00313F41" w:rsidRDefault="00B44892">
      <w:pPr>
        <w:pStyle w:val="ConsPlusTitle"/>
        <w:jc w:val="center"/>
        <w:rPr>
          <w:b w:val="0"/>
          <w:bCs/>
        </w:rPr>
      </w:pPr>
      <w:r w:rsidRPr="00313F41">
        <w:rPr>
          <w:b w:val="0"/>
          <w:bCs/>
        </w:rPr>
        <w:t xml:space="preserve">Об утверждении </w:t>
      </w:r>
      <w:r>
        <w:rPr>
          <w:b w:val="0"/>
          <w:bCs/>
        </w:rPr>
        <w:t>П</w:t>
      </w:r>
      <w:r w:rsidRPr="00313F41">
        <w:rPr>
          <w:b w:val="0"/>
          <w:bCs/>
        </w:rPr>
        <w:t>орядка назначения и выплаты пенсии</w:t>
      </w:r>
      <w:r w:rsidR="00313F41" w:rsidRPr="00313F41">
        <w:rPr>
          <w:b w:val="0"/>
          <w:bCs/>
        </w:rPr>
        <w:t xml:space="preserve"> </w:t>
      </w:r>
      <w:r w:rsidRPr="00313F41">
        <w:rPr>
          <w:b w:val="0"/>
          <w:bCs/>
        </w:rPr>
        <w:t>за выслугу лет лицам, замещавшим муниципальные должности</w:t>
      </w:r>
      <w:r>
        <w:rPr>
          <w:b w:val="0"/>
          <w:bCs/>
        </w:rPr>
        <w:t xml:space="preserve"> </w:t>
      </w:r>
      <w:r w:rsidRPr="00313F41">
        <w:rPr>
          <w:b w:val="0"/>
          <w:bCs/>
        </w:rPr>
        <w:t xml:space="preserve">на постоянной основе в муниципальном образовании </w:t>
      </w:r>
      <w:r>
        <w:rPr>
          <w:b w:val="0"/>
          <w:bCs/>
        </w:rPr>
        <w:t>А</w:t>
      </w:r>
      <w:r w:rsidRPr="00313F41">
        <w:rPr>
          <w:b w:val="0"/>
          <w:bCs/>
        </w:rPr>
        <w:t>банский муниципальный округ</w:t>
      </w:r>
      <w:r>
        <w:rPr>
          <w:b w:val="0"/>
          <w:bCs/>
        </w:rPr>
        <w:t xml:space="preserve"> Красноярского края</w:t>
      </w:r>
    </w:p>
    <w:p w:rsidR="003144E0" w:rsidRDefault="003144E0">
      <w:pPr>
        <w:pStyle w:val="ConsPlusNormal"/>
        <w:jc w:val="both"/>
      </w:pPr>
    </w:p>
    <w:p w:rsidR="003144E0" w:rsidRPr="00315690" w:rsidRDefault="003144E0" w:rsidP="00315690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В целях реализации социальных гарантий, предусмотренных </w:t>
      </w:r>
      <w:hyperlink r:id="rId5">
        <w:r w:rsidRPr="00315690">
          <w:t xml:space="preserve">статьей </w:t>
        </w:r>
        <w:r w:rsidR="00315690" w:rsidRPr="00315690">
          <w:t>26</w:t>
        </w:r>
      </w:hyperlink>
      <w:r w:rsidRPr="00315690">
        <w:t xml:space="preserve"> Федерального закона от </w:t>
      </w:r>
      <w:r w:rsidR="00315690" w:rsidRPr="00315690">
        <w:rPr>
          <w:rFonts w:cs="Times New Roman"/>
          <w:szCs w:val="28"/>
        </w:rPr>
        <w:t xml:space="preserve">20.03.2025 </w:t>
      </w:r>
      <w:r w:rsidR="00315690">
        <w:rPr>
          <w:rFonts w:cs="Times New Roman"/>
          <w:szCs w:val="28"/>
        </w:rPr>
        <w:t>№</w:t>
      </w:r>
      <w:r w:rsidR="00315690" w:rsidRPr="00315690">
        <w:rPr>
          <w:rFonts w:cs="Times New Roman"/>
          <w:szCs w:val="28"/>
        </w:rPr>
        <w:t xml:space="preserve"> 33-ФЗ </w:t>
      </w:r>
      <w:r w:rsidR="00315690">
        <w:rPr>
          <w:rFonts w:cs="Times New Roman"/>
          <w:szCs w:val="28"/>
        </w:rPr>
        <w:t>«</w:t>
      </w:r>
      <w:r w:rsidR="00315690" w:rsidRPr="00315690">
        <w:rPr>
          <w:rFonts w:cs="Times New Roman"/>
          <w:szCs w:val="28"/>
        </w:rPr>
        <w:t>Об общих принципах организации местного самоуправления в единой системе публичной власти</w:t>
      </w:r>
      <w:r w:rsidR="00315690">
        <w:rPr>
          <w:rFonts w:cs="Times New Roman"/>
          <w:szCs w:val="28"/>
        </w:rPr>
        <w:t>»</w:t>
      </w:r>
      <w:r w:rsidR="00315690" w:rsidRPr="00315690">
        <w:rPr>
          <w:rFonts w:cs="Times New Roman"/>
          <w:szCs w:val="28"/>
        </w:rPr>
        <w:t>,</w:t>
      </w:r>
      <w:r w:rsidRPr="00315690">
        <w:t xml:space="preserve"> </w:t>
      </w:r>
      <w:hyperlink r:id="rId6">
        <w:r w:rsidRPr="00315690">
          <w:t>статьями 2</w:t>
        </w:r>
      </w:hyperlink>
      <w:r w:rsidRPr="00315690">
        <w:t xml:space="preserve">, </w:t>
      </w:r>
      <w:hyperlink r:id="rId7">
        <w:r w:rsidRPr="00315690">
          <w:t>8</w:t>
        </w:r>
      </w:hyperlink>
      <w:r w:rsidRPr="00315690">
        <w:t xml:space="preserve"> Закона Красноярского края от 26.06.2008 </w:t>
      </w:r>
      <w:r w:rsidR="00313F41" w:rsidRPr="00315690">
        <w:t>№</w:t>
      </w:r>
      <w:r w:rsidRPr="00315690">
        <w:t xml:space="preserve"> 6-1832 </w:t>
      </w:r>
      <w:r w:rsidR="00313F41" w:rsidRPr="00315690">
        <w:t>«</w:t>
      </w:r>
      <w:r w:rsidRPr="00315690"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</w:t>
      </w:r>
      <w:r w:rsidR="00313F41" w:rsidRPr="00315690">
        <w:t>»</w:t>
      </w:r>
      <w:r w:rsidRPr="00315690">
        <w:t>, руководствуясь Устав</w:t>
      </w:r>
      <w:r w:rsidR="00313F41" w:rsidRPr="00315690">
        <w:t>ом</w:t>
      </w:r>
      <w:r w:rsidRPr="00315690">
        <w:t xml:space="preserve"> </w:t>
      </w:r>
      <w:r w:rsidR="00313F41" w:rsidRPr="00315690">
        <w:t>Абанского района</w:t>
      </w:r>
      <w:r w:rsidRPr="00315690">
        <w:t xml:space="preserve"> Красноярского края, </w:t>
      </w:r>
      <w:r w:rsidR="00313F41" w:rsidRPr="00315690">
        <w:t xml:space="preserve">Абанский </w:t>
      </w:r>
      <w:r w:rsidRPr="00315690">
        <w:t>районный Совет депутатов Красноярского края решил:</w:t>
      </w:r>
    </w:p>
    <w:p w:rsidR="003144E0" w:rsidRPr="00315690" w:rsidRDefault="00D753FB" w:rsidP="00315690">
      <w:pPr>
        <w:pStyle w:val="ConsPlusNormal"/>
        <w:ind w:firstLine="709"/>
        <w:jc w:val="both"/>
      </w:pPr>
      <w:r>
        <w:t>1. </w:t>
      </w:r>
      <w:r w:rsidR="003144E0" w:rsidRPr="00315690">
        <w:t xml:space="preserve">Утвердить </w:t>
      </w:r>
      <w:hyperlink w:anchor="P39">
        <w:r w:rsidR="003144E0" w:rsidRPr="00315690">
          <w:t>Порядок</w:t>
        </w:r>
      </w:hyperlink>
      <w:r w:rsidR="003144E0" w:rsidRPr="00315690">
        <w:t xml:space="preserve"> назначения и выплаты пенсии за выслугу лет лицам, замещавшим муниципальные должности на постоянной основе в муниципальном образовании </w:t>
      </w:r>
      <w:r w:rsidR="00315690" w:rsidRPr="00315690">
        <w:t>Абанский муниципальный округ</w:t>
      </w:r>
      <w:r w:rsidR="003144E0" w:rsidRPr="00315690">
        <w:t xml:space="preserve"> Красноярского края, согласно приложению к настоящему </w:t>
      </w:r>
      <w:r w:rsidR="003A1142">
        <w:t>р</w:t>
      </w:r>
      <w:r w:rsidR="003144E0" w:rsidRPr="00315690">
        <w:t>ешению.</w:t>
      </w:r>
    </w:p>
    <w:p w:rsidR="003144E0" w:rsidRPr="00315690" w:rsidRDefault="00864DDA" w:rsidP="00315690">
      <w:pPr>
        <w:pStyle w:val="ConsPlusNormal"/>
        <w:ind w:firstLine="709"/>
        <w:jc w:val="both"/>
      </w:pPr>
      <w:r>
        <w:t>2. </w:t>
      </w:r>
      <w:proofErr w:type="gramStart"/>
      <w:r w:rsidR="003144E0" w:rsidRPr="00315690">
        <w:t>Контроль за</w:t>
      </w:r>
      <w:proofErr w:type="gramEnd"/>
      <w:r w:rsidR="003144E0" w:rsidRPr="00315690">
        <w:t xml:space="preserve"> исполнением настоящего </w:t>
      </w:r>
      <w:r w:rsidR="003A1142">
        <w:t>р</w:t>
      </w:r>
      <w:r w:rsidR="003144E0" w:rsidRPr="00315690">
        <w:t xml:space="preserve">ешения возложить на постоянную комиссию по </w:t>
      </w:r>
      <w:r w:rsidR="00315690" w:rsidRPr="00267523">
        <w:rPr>
          <w:rFonts w:eastAsia="Calibri"/>
          <w:color w:val="000000"/>
          <w:szCs w:val="28"/>
        </w:rPr>
        <w:t>экономической политике, финансам и муниципальной собственности</w:t>
      </w:r>
      <w:r w:rsidR="003144E0" w:rsidRPr="00315690">
        <w:t>.</w:t>
      </w:r>
    </w:p>
    <w:p w:rsidR="003144E0" w:rsidRDefault="00864DDA" w:rsidP="00315690">
      <w:pPr>
        <w:pStyle w:val="ConsPlusNormal"/>
        <w:ind w:firstLine="709"/>
        <w:jc w:val="both"/>
      </w:pPr>
      <w:r>
        <w:t>3. </w:t>
      </w:r>
      <w:proofErr w:type="gramStart"/>
      <w:r w:rsidR="003144E0" w:rsidRPr="00315690">
        <w:t>Решение вступает в силу в день, следующий за дне</w:t>
      </w:r>
      <w:r w:rsidR="003144E0">
        <w:t xml:space="preserve">м его официального опубликования в </w:t>
      </w:r>
      <w:r w:rsidR="00315690">
        <w:t>газете</w:t>
      </w:r>
      <w:r w:rsidR="003144E0">
        <w:t xml:space="preserve"> </w:t>
      </w:r>
      <w:r w:rsidR="00315690">
        <w:t>«Красное знамя»</w:t>
      </w:r>
      <w:r w:rsidR="003144E0">
        <w:t xml:space="preserve">, </w:t>
      </w:r>
      <w:r w:rsidR="003A1142">
        <w:t xml:space="preserve">но не ранее </w:t>
      </w:r>
      <w:r w:rsidR="003A1142" w:rsidRPr="006E17EA">
        <w:rPr>
          <w:rFonts w:eastAsia="Calibri"/>
          <w:szCs w:val="28"/>
        </w:rPr>
        <w:t xml:space="preserve">вступления в силу </w:t>
      </w:r>
      <w:r w:rsidR="003A1142">
        <w:rPr>
          <w:rFonts w:eastAsia="Calibri"/>
          <w:szCs w:val="28"/>
        </w:rPr>
        <w:t>р</w:t>
      </w:r>
      <w:r w:rsidR="003A1142" w:rsidRPr="006E17EA">
        <w:rPr>
          <w:rFonts w:eastAsia="Calibri"/>
          <w:szCs w:val="28"/>
        </w:rPr>
        <w:t xml:space="preserve">ешения Абанского районного Совета депутатов от 29.10.2025 № </w:t>
      </w:r>
      <w:r w:rsidR="00B44892">
        <w:rPr>
          <w:rFonts w:eastAsia="Calibri"/>
          <w:szCs w:val="28"/>
        </w:rPr>
        <w:t>10-108Р</w:t>
      </w:r>
      <w:r w:rsidR="003A1142" w:rsidRPr="006E17EA">
        <w:rPr>
          <w:rFonts w:eastAsia="Calibri"/>
          <w:szCs w:val="28"/>
        </w:rPr>
        <w:t xml:space="preserve"> «О внесении изменений и дополнений в Устав Абанского районного Совета депутатов Красноярского края»</w:t>
      </w:r>
      <w:r w:rsidR="003A1142">
        <w:rPr>
          <w:rFonts w:eastAsia="Calibri"/>
          <w:szCs w:val="28"/>
        </w:rPr>
        <w:t xml:space="preserve"> </w:t>
      </w:r>
      <w:r w:rsidR="003144E0">
        <w:t>и подлежит размещению на официальном сайте муниципального образования в информационно-телекоммуникационной сети Интернет.</w:t>
      </w:r>
      <w:proofErr w:type="gramEnd"/>
    </w:p>
    <w:p w:rsidR="003144E0" w:rsidRDefault="003144E0">
      <w:pPr>
        <w:pStyle w:val="ConsPlusNormal"/>
        <w:jc w:val="both"/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1"/>
        <w:gridCol w:w="4643"/>
      </w:tblGrid>
      <w:tr w:rsidR="00315690" w:rsidRPr="00315690" w:rsidTr="003A1142">
        <w:tc>
          <w:tcPr>
            <w:tcW w:w="4711" w:type="dxa"/>
          </w:tcPr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Совета депутатов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643" w:type="dxa"/>
          </w:tcPr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 xml:space="preserve">Глава </w:t>
            </w:r>
          </w:p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Абанского района</w:t>
            </w:r>
          </w:p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</w:p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3144E0" w:rsidRDefault="003144E0" w:rsidP="00B33083">
      <w:pPr>
        <w:pStyle w:val="ConsPlusNormal"/>
        <w:ind w:left="5103"/>
        <w:outlineLvl w:val="0"/>
      </w:pPr>
      <w:r>
        <w:lastRenderedPageBreak/>
        <w:t>Приложение</w:t>
      </w:r>
    </w:p>
    <w:p w:rsidR="003144E0" w:rsidRDefault="003144E0" w:rsidP="00B33083">
      <w:pPr>
        <w:pStyle w:val="ConsPlusNormal"/>
        <w:ind w:left="5103"/>
      </w:pPr>
      <w:r>
        <w:t>к Решению</w:t>
      </w:r>
    </w:p>
    <w:p w:rsidR="003144E0" w:rsidRDefault="00315690" w:rsidP="00B33083">
      <w:pPr>
        <w:pStyle w:val="ConsPlusNormal"/>
        <w:ind w:left="5103"/>
      </w:pPr>
      <w:r>
        <w:t>Абанского</w:t>
      </w:r>
      <w:r w:rsidR="003144E0">
        <w:t xml:space="preserve"> районного Совета депутатов</w:t>
      </w:r>
    </w:p>
    <w:p w:rsidR="003144E0" w:rsidRDefault="003144E0" w:rsidP="00B33083">
      <w:pPr>
        <w:pStyle w:val="ConsPlusNormal"/>
        <w:ind w:left="5103"/>
      </w:pPr>
      <w:r>
        <w:t xml:space="preserve">от </w:t>
      </w:r>
      <w:r w:rsidR="00315690">
        <w:t>25.10.2025 №___</w:t>
      </w:r>
    </w:p>
    <w:p w:rsidR="003144E0" w:rsidRDefault="003144E0">
      <w:pPr>
        <w:pStyle w:val="ConsPlusNormal"/>
        <w:jc w:val="both"/>
      </w:pPr>
    </w:p>
    <w:p w:rsidR="003144E0" w:rsidRPr="00315690" w:rsidRDefault="003144E0">
      <w:pPr>
        <w:pStyle w:val="ConsPlusTitle"/>
        <w:jc w:val="center"/>
        <w:rPr>
          <w:b w:val="0"/>
          <w:bCs/>
        </w:rPr>
      </w:pPr>
      <w:bookmarkStart w:id="0" w:name="P39"/>
      <w:bookmarkEnd w:id="0"/>
      <w:r w:rsidRPr="00315690">
        <w:rPr>
          <w:b w:val="0"/>
          <w:bCs/>
        </w:rPr>
        <w:t>ПОРЯДОК</w:t>
      </w:r>
    </w:p>
    <w:p w:rsidR="007D51F4" w:rsidRDefault="003144E0">
      <w:pPr>
        <w:pStyle w:val="ConsPlusTitle"/>
        <w:jc w:val="center"/>
        <w:rPr>
          <w:b w:val="0"/>
          <w:bCs/>
        </w:rPr>
      </w:pPr>
      <w:r w:rsidRPr="00315690">
        <w:rPr>
          <w:b w:val="0"/>
          <w:bCs/>
        </w:rPr>
        <w:t>НАЗНАЧЕНИЯ И ВЫПЛАТЫ ПЕНСИИ ЗА ВЫСЛУГУ ЛЕТ ЛИЦАМ, ЗАМЕЩАВШИМ</w:t>
      </w:r>
      <w:r w:rsidR="00315690" w:rsidRPr="00315690">
        <w:rPr>
          <w:b w:val="0"/>
          <w:bCs/>
        </w:rPr>
        <w:t xml:space="preserve"> </w:t>
      </w:r>
      <w:r w:rsidRPr="00315690">
        <w:rPr>
          <w:b w:val="0"/>
          <w:bCs/>
        </w:rPr>
        <w:t>МУНИЦИПАЛЬНЫЕ ДОЛЖНОСТИ НА ПОСТОЯННОЙ ОСНОВЕ В МУНИЦИПАЛЬНОМ</w:t>
      </w:r>
      <w:r w:rsidR="007D51F4">
        <w:rPr>
          <w:b w:val="0"/>
          <w:bCs/>
        </w:rPr>
        <w:t xml:space="preserve"> </w:t>
      </w:r>
      <w:r w:rsidRPr="00315690">
        <w:rPr>
          <w:b w:val="0"/>
          <w:bCs/>
        </w:rPr>
        <w:t xml:space="preserve">ОБРАЗОВАНИИ </w:t>
      </w:r>
    </w:p>
    <w:p w:rsidR="003144E0" w:rsidRPr="00315690" w:rsidRDefault="00315690">
      <w:pPr>
        <w:pStyle w:val="ConsPlusTitle"/>
        <w:jc w:val="center"/>
        <w:rPr>
          <w:b w:val="0"/>
          <w:bCs/>
        </w:rPr>
      </w:pPr>
      <w:r w:rsidRPr="00315690">
        <w:rPr>
          <w:b w:val="0"/>
          <w:bCs/>
        </w:rPr>
        <w:t>АБАНСКИЙ МУНИЦИПАЛЬНЫЙ ОКРУГ</w:t>
      </w:r>
      <w:r w:rsidR="003144E0" w:rsidRPr="00315690">
        <w:rPr>
          <w:b w:val="0"/>
          <w:bCs/>
        </w:rPr>
        <w:t xml:space="preserve"> КРАСНОЯРСКОГО КРАЯ</w:t>
      </w:r>
    </w:p>
    <w:p w:rsidR="003144E0" w:rsidRDefault="003144E0">
      <w:pPr>
        <w:pStyle w:val="ConsPlusNormal"/>
        <w:jc w:val="both"/>
      </w:pPr>
    </w:p>
    <w:p w:rsidR="003144E0" w:rsidRPr="00315690" w:rsidRDefault="003144E0">
      <w:pPr>
        <w:pStyle w:val="ConsPlusTitle"/>
        <w:jc w:val="center"/>
        <w:outlineLvl w:val="1"/>
        <w:rPr>
          <w:b w:val="0"/>
          <w:bCs/>
        </w:rPr>
      </w:pPr>
      <w:r w:rsidRPr="00315690">
        <w:rPr>
          <w:b w:val="0"/>
          <w:bCs/>
        </w:rPr>
        <w:t>1. ОБЩИЕ ПОЛОЖЕНИЯ</w:t>
      </w:r>
    </w:p>
    <w:p w:rsidR="003144E0" w:rsidRDefault="003144E0">
      <w:pPr>
        <w:pStyle w:val="ConsPlusNormal"/>
        <w:jc w:val="both"/>
      </w:pPr>
    </w:p>
    <w:p w:rsidR="003144E0" w:rsidRDefault="003144E0" w:rsidP="00A20B9A">
      <w:pPr>
        <w:pStyle w:val="ConsPlusNormal"/>
        <w:ind w:firstLine="709"/>
        <w:jc w:val="both"/>
      </w:pPr>
      <w:r>
        <w:t xml:space="preserve">1.1. Настоящий Порядок регулирует порядок назначения и выплаты пенсии за выслугу лет лицам, замещавшим выборные муниципальные должности на постоянной основе, и иным лицам, замещавшим муниципальные должности на постоянной основе, в муниципальном образовании </w:t>
      </w:r>
      <w:r w:rsidR="00315690">
        <w:t>Абанский муниципальный округ</w:t>
      </w:r>
      <w:r>
        <w:t xml:space="preserve"> Красноярского края.</w:t>
      </w:r>
    </w:p>
    <w:p w:rsidR="003144E0" w:rsidRDefault="003144E0" w:rsidP="00A20B9A">
      <w:pPr>
        <w:pStyle w:val="ConsPlusNormal"/>
        <w:ind w:firstLine="709"/>
        <w:jc w:val="both"/>
      </w:pPr>
      <w:r>
        <w:t>1.2. Пенсия за выслугу лет устанавливается лицам, замещавшим муниципальные должности на постоянной основе, прекратившим исполнение полномочий (в том числе досрочно), если они замещали муниципальные должности сроком не менее пяти лет.</w:t>
      </w:r>
    </w:p>
    <w:p w:rsidR="003E0A6B" w:rsidRPr="00A20B9A" w:rsidRDefault="003144E0" w:rsidP="00A20B9A">
      <w:pPr>
        <w:pStyle w:val="ConsPlusNormal"/>
        <w:ind w:firstLine="709"/>
        <w:jc w:val="both"/>
        <w:rPr>
          <w:rFonts w:eastAsia="Calibri"/>
          <w:bCs/>
          <w:szCs w:val="28"/>
        </w:rPr>
      </w:pPr>
      <w:r w:rsidRPr="00A20B9A">
        <w:t xml:space="preserve">1.3. </w:t>
      </w:r>
      <w:r w:rsidR="003E0A6B" w:rsidRPr="00A20B9A">
        <w:rPr>
          <w:rFonts w:eastAsia="Calibri"/>
          <w:bCs/>
          <w:szCs w:val="28"/>
        </w:rPr>
        <w:t>Перечень оснований, по которым право на пенсию за выслугу лет не возникает, определяется пунктом 2 статьи 8 Закона Красноярского края от 26.06.2008 № 6-1832 «О гарантиях осуществления полномочий лиц, замещающих муниципальные должности в Красноярском крае» (далее – Закон края № 6-1832).</w:t>
      </w:r>
    </w:p>
    <w:p w:rsidR="003E0A6B" w:rsidRPr="00A20B9A" w:rsidRDefault="00A20B9A" w:rsidP="00A20B9A">
      <w:pPr>
        <w:suppressAutoHyphens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A20B9A">
        <w:rPr>
          <w:rFonts w:eastAsia="Calibri" w:cs="Times New Roman"/>
          <w:bCs/>
          <w:szCs w:val="28"/>
        </w:rPr>
        <w:t xml:space="preserve">14. </w:t>
      </w:r>
      <w:r w:rsidR="003E0A6B" w:rsidRPr="00A20B9A">
        <w:rPr>
          <w:rFonts w:eastAsia="Calibri" w:cs="Times New Roman"/>
          <w:bCs/>
          <w:szCs w:val="28"/>
        </w:rPr>
        <w:t>В случае вступления в законную силу в отношении лица, ранее замещавшего муниципальную должность, обвинительного приговора суда за совершение преступления с использованием должностных полномочий в период замещения муниципальной должности, приобретения лицом, замещавшим муниципальную должность, статуса иностранного агента, право на получение пенсии за выслугу лет не возникает, а выплата назначенной пенсии за выслугу лет указанному лицу прекращается со дня вступления в силу обвинительного приговора суда, со дня приобретения статуса иностранного агента.</w:t>
      </w:r>
    </w:p>
    <w:p w:rsidR="003144E0" w:rsidRPr="00A20B9A" w:rsidRDefault="003144E0" w:rsidP="00A20B9A">
      <w:pPr>
        <w:autoSpaceDE w:val="0"/>
        <w:autoSpaceDN w:val="0"/>
        <w:adjustRightInd w:val="0"/>
        <w:spacing w:after="0"/>
        <w:ind w:firstLine="709"/>
        <w:jc w:val="both"/>
      </w:pPr>
      <w:r w:rsidRPr="00A20B9A">
        <w:t>1.</w:t>
      </w:r>
      <w:r w:rsidR="00A20B9A" w:rsidRPr="00A20B9A">
        <w:t>5</w:t>
      </w:r>
      <w:r w:rsidRPr="00A20B9A">
        <w:t xml:space="preserve">. Пенсия за выслугу лет устанавливается к страховой пенсии по старости (инвалидности), назначенной в соответствии с Федеральным </w:t>
      </w:r>
      <w:hyperlink r:id="rId8">
        <w:r w:rsidRPr="00A20B9A">
          <w:t>законом</w:t>
        </w:r>
      </w:hyperlink>
      <w:r w:rsidRPr="00A20B9A">
        <w:t xml:space="preserve"> </w:t>
      </w:r>
      <w:r w:rsidR="007D51F4" w:rsidRPr="00A20B9A">
        <w:t>28.12.2013 № 400-ФЗ «</w:t>
      </w:r>
      <w:r w:rsidRPr="00A20B9A">
        <w:t>О страховых пенсиях</w:t>
      </w:r>
      <w:r w:rsidR="007D51F4" w:rsidRPr="00A20B9A">
        <w:t>» (далее – Федеральный закон «О страховых пенсиях»)</w:t>
      </w:r>
      <w:r w:rsidRPr="00A20B9A">
        <w:t xml:space="preserve">, либо к пенсии, досрочно назначенной в соответствии с </w:t>
      </w:r>
      <w:r w:rsidR="007D51F4" w:rsidRPr="00A20B9A">
        <w:t xml:space="preserve">Федеральным законом </w:t>
      </w:r>
      <w:r w:rsidR="00A20B9A" w:rsidRPr="00A20B9A">
        <w:rPr>
          <w:rFonts w:cs="Times New Roman"/>
          <w:szCs w:val="28"/>
        </w:rPr>
        <w:t>от 12.12.2023 № 565-ФЗ «О занятости населения в Российской Федерации»</w:t>
      </w:r>
      <w:r w:rsidRPr="00A20B9A">
        <w:t xml:space="preserve"> (далее - страховая пенсия по старости (инвалидности), а также к пенсии по государственному пенсионному обеспечению, назначенной в соответствии с </w:t>
      </w:r>
      <w:hyperlink r:id="rId9">
        <w:r w:rsidRPr="00A20B9A">
          <w:t>подпунктами 2</w:t>
        </w:r>
      </w:hyperlink>
      <w:r w:rsidRPr="00A20B9A">
        <w:t xml:space="preserve"> и </w:t>
      </w:r>
      <w:hyperlink r:id="rId10">
        <w:r w:rsidRPr="00A20B9A">
          <w:t xml:space="preserve">4 пункта 1 </w:t>
        </w:r>
        <w:r w:rsidRPr="00A20B9A">
          <w:lastRenderedPageBreak/>
          <w:t>статьи 4</w:t>
        </w:r>
      </w:hyperlink>
      <w:r w:rsidRPr="00A20B9A">
        <w:t xml:space="preserve"> Федерального закона </w:t>
      </w:r>
      <w:r w:rsidR="003E0A6B" w:rsidRPr="00A20B9A">
        <w:rPr>
          <w:rFonts w:eastAsia="Calibri" w:cs="Times New Roman"/>
          <w:bCs/>
          <w:szCs w:val="28"/>
        </w:rPr>
        <w:t xml:space="preserve">от 15.12.2001 № 166-ФЗ </w:t>
      </w:r>
      <w:r w:rsidR="00A20B9A" w:rsidRPr="00A20B9A">
        <w:rPr>
          <w:rFonts w:eastAsia="Calibri" w:cs="Times New Roman"/>
          <w:bCs/>
          <w:szCs w:val="28"/>
        </w:rPr>
        <w:t>«</w:t>
      </w:r>
      <w:r w:rsidRPr="00A20B9A">
        <w:t>О государственном пенсионном обеспечении в Российской Федерации</w:t>
      </w:r>
      <w:r w:rsidR="00A20B9A">
        <w:t>»</w:t>
      </w:r>
      <w:r w:rsidRPr="00A20B9A">
        <w:t xml:space="preserve"> (далее - пенсии по государственному пенсионному обеспечению).</w:t>
      </w:r>
    </w:p>
    <w:p w:rsidR="003144E0" w:rsidRDefault="003144E0">
      <w:pPr>
        <w:pStyle w:val="ConsPlusNormal"/>
        <w:jc w:val="both"/>
      </w:pPr>
    </w:p>
    <w:p w:rsidR="003144E0" w:rsidRPr="00A20B9A" w:rsidRDefault="003144E0">
      <w:pPr>
        <w:pStyle w:val="ConsPlusTitle"/>
        <w:jc w:val="center"/>
        <w:outlineLvl w:val="1"/>
        <w:rPr>
          <w:b w:val="0"/>
          <w:bCs/>
        </w:rPr>
      </w:pPr>
      <w:r w:rsidRPr="00A20B9A">
        <w:rPr>
          <w:b w:val="0"/>
          <w:bCs/>
        </w:rPr>
        <w:t>2. ПОРЯДОК НАЗНАЧЕНИЯ И ВЫПЛАТЫ ПЕНСИИ</w:t>
      </w:r>
    </w:p>
    <w:p w:rsidR="003144E0" w:rsidRPr="00A20B9A" w:rsidRDefault="003144E0">
      <w:pPr>
        <w:pStyle w:val="ConsPlusTitle"/>
        <w:jc w:val="center"/>
        <w:rPr>
          <w:b w:val="0"/>
          <w:bCs/>
        </w:rPr>
      </w:pPr>
      <w:r w:rsidRPr="00A20B9A">
        <w:rPr>
          <w:b w:val="0"/>
          <w:bCs/>
        </w:rPr>
        <w:t>ЗА ВЫСЛУГУ ЛЕТ</w:t>
      </w:r>
    </w:p>
    <w:p w:rsidR="003144E0" w:rsidRPr="00A20B9A" w:rsidRDefault="003144E0">
      <w:pPr>
        <w:pStyle w:val="ConsPlusNormal"/>
        <w:jc w:val="both"/>
        <w:rPr>
          <w:bCs/>
        </w:rPr>
      </w:pPr>
    </w:p>
    <w:p w:rsidR="003144E0" w:rsidRDefault="003144E0" w:rsidP="00A20B9A">
      <w:pPr>
        <w:pStyle w:val="ConsPlusNormal"/>
        <w:ind w:firstLine="709"/>
        <w:jc w:val="both"/>
      </w:pPr>
      <w:r>
        <w:t xml:space="preserve">2.1. Пенсия за выслугу лет устанавливается по заявлению лица, претендующего на ее назначение. Заявление </w:t>
      </w:r>
      <w:r w:rsidR="00916894">
        <w:t xml:space="preserve">(приложение 1) </w:t>
      </w:r>
      <w:r>
        <w:t>подается в соответствующий орган местного самоуправления, в котором лицо, претендующее на пенсию за выслугу лет, замещало муниципальную должность, либо правопреемнику соответствующего органа местного самоуправления.</w:t>
      </w:r>
      <w:r w:rsidR="00916894">
        <w:t xml:space="preserve"> </w:t>
      </w:r>
    </w:p>
    <w:p w:rsidR="003144E0" w:rsidRDefault="003144E0" w:rsidP="00A20B9A">
      <w:pPr>
        <w:pStyle w:val="ConsPlusNormal"/>
        <w:ind w:firstLine="709"/>
        <w:jc w:val="both"/>
      </w:pPr>
      <w:bookmarkStart w:id="1" w:name="P60"/>
      <w:bookmarkEnd w:id="1"/>
      <w:r>
        <w:t>2.2. К заявлению об установлении пенсии за выслугу лет прилагаются следующие документы:</w:t>
      </w:r>
    </w:p>
    <w:p w:rsidR="003144E0" w:rsidRDefault="003144E0" w:rsidP="00A20B9A">
      <w:pPr>
        <w:pStyle w:val="ConsPlusNormal"/>
        <w:ind w:firstLine="709"/>
        <w:jc w:val="both"/>
      </w:pPr>
      <w:r>
        <w:t>1) копия решения о назначении на муниципальную должность на постоянной основе, об освобождении от муниципальной должности, заверенные соответствующим органом местного самоуправления либо муниципальным архивом;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2) копии трудовой книжки (при наличии) и (или) сведения о трудовой деятельности, предусмотренные </w:t>
      </w:r>
      <w:hyperlink r:id="rId11">
        <w:r w:rsidRPr="00A20B9A">
          <w:t>статьей 66.1</w:t>
        </w:r>
      </w:hyperlink>
      <w:r w:rsidRPr="00A20B9A">
        <w:t xml:space="preserve"> Трудовог</w:t>
      </w:r>
      <w:r>
        <w:t>о кодекса РФ, копии иных документов, подтверждающих специальный стаж службы, заверенные в установленном законом порядке;</w:t>
      </w:r>
    </w:p>
    <w:p w:rsidR="003144E0" w:rsidRDefault="003144E0" w:rsidP="00A20B9A">
      <w:pPr>
        <w:pStyle w:val="ConsPlusNormal"/>
        <w:ind w:firstLine="709"/>
        <w:jc w:val="both"/>
      </w:pPr>
      <w:r>
        <w:t>3) копия СНИЛС;</w:t>
      </w:r>
    </w:p>
    <w:p w:rsidR="003144E0" w:rsidRDefault="003144E0" w:rsidP="00A20B9A">
      <w:pPr>
        <w:pStyle w:val="ConsPlusNormal"/>
        <w:ind w:firstLine="709"/>
        <w:jc w:val="both"/>
      </w:pPr>
      <w:r>
        <w:t>4) справка, подтверждающая размер ежемесячного денежного вознаграждения и денежного поощрения;</w:t>
      </w:r>
    </w:p>
    <w:p w:rsidR="003144E0" w:rsidRDefault="003144E0" w:rsidP="00A20B9A">
      <w:pPr>
        <w:pStyle w:val="ConsPlusNormal"/>
        <w:ind w:firstLine="709"/>
        <w:jc w:val="both"/>
      </w:pPr>
      <w:r>
        <w:t>5) справка о размере страховой пенсии по старости или пенсии по государственному пенсионному обеспечению, получаемой на момент подачи заявления.</w:t>
      </w:r>
    </w:p>
    <w:p w:rsidR="003144E0" w:rsidRDefault="003144E0" w:rsidP="00A20B9A">
      <w:pPr>
        <w:pStyle w:val="ConsPlusNormal"/>
        <w:ind w:firstLine="709"/>
        <w:jc w:val="both"/>
      </w:pPr>
      <w:r>
        <w:t>При подаче указанных документов предъявляются паспорт и трудовая книжка (при наличии) лица, претендующего на установление пенсии за выслугу лет.</w:t>
      </w:r>
    </w:p>
    <w:p w:rsidR="00916894" w:rsidRPr="00916894" w:rsidRDefault="00916894" w:rsidP="00916894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16894">
        <w:rPr>
          <w:rFonts w:eastAsia="Times New Roman" w:cs="Times New Roman"/>
          <w:szCs w:val="28"/>
          <w:lang w:eastAsia="ru-RU"/>
        </w:rPr>
        <w:t xml:space="preserve">В случае если документы, указанные в пункте </w:t>
      </w:r>
      <w:r>
        <w:rPr>
          <w:rFonts w:eastAsia="Times New Roman" w:cs="Times New Roman"/>
          <w:szCs w:val="28"/>
          <w:lang w:eastAsia="ru-RU"/>
        </w:rPr>
        <w:t>2.2.</w:t>
      </w:r>
      <w:r w:rsidRPr="00916894">
        <w:rPr>
          <w:rFonts w:eastAsia="Times New Roman" w:cs="Times New Roman"/>
          <w:szCs w:val="28"/>
          <w:lang w:eastAsia="ru-RU"/>
        </w:rPr>
        <w:t xml:space="preserve">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и не были представлены заявителем по собственной инициативе орган </w:t>
      </w:r>
      <w:r>
        <w:rPr>
          <w:rFonts w:eastAsia="Times New Roman" w:cs="Times New Roman"/>
          <w:szCs w:val="28"/>
          <w:lang w:eastAsia="ru-RU"/>
        </w:rPr>
        <w:t xml:space="preserve">местного самоуправления </w:t>
      </w:r>
      <w:r w:rsidRPr="00916894">
        <w:rPr>
          <w:rFonts w:eastAsia="Times New Roman" w:cs="Times New Roman"/>
          <w:szCs w:val="28"/>
          <w:lang w:eastAsia="ru-RU"/>
        </w:rPr>
        <w:t>запрашивает посредством межведомственных запросов документы (сведения, содержащиеся в документах) в соответствующих органах и организациях</w:t>
      </w:r>
      <w:r>
        <w:rPr>
          <w:rFonts w:eastAsia="Times New Roman" w:cs="Times New Roman"/>
          <w:szCs w:val="28"/>
          <w:lang w:eastAsia="ru-RU"/>
        </w:rPr>
        <w:t>.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2.3. Решение об установлении пенсии за выслугу лет при наличии всех необходимых документов принимается в срок не более </w:t>
      </w:r>
      <w:r w:rsidR="003E0A6B">
        <w:t xml:space="preserve">пяти </w:t>
      </w:r>
      <w:r>
        <w:t>рабочих дней с даты регистрации заявления.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Пенсия за выслугу лет устанавливается решением руководителя соответствующего органа местного самоуправления, в котором лицо, претендующее на пенсию за выслугу лет, замещало муниципальную </w:t>
      </w:r>
      <w:r>
        <w:lastRenderedPageBreak/>
        <w:t>должность, либо его правопреемником</w:t>
      </w:r>
      <w:r w:rsidR="00A20B9A">
        <w:t>, в форме распоряжения</w:t>
      </w:r>
      <w:r>
        <w:t>. Такое решение является основанием для назначения пенсии за выслугу лет.</w:t>
      </w:r>
    </w:p>
    <w:p w:rsidR="003144E0" w:rsidRDefault="003144E0" w:rsidP="00A20B9A">
      <w:pPr>
        <w:pStyle w:val="ConsPlusNormal"/>
        <w:ind w:firstLine="709"/>
        <w:jc w:val="both"/>
      </w:pPr>
      <w:r>
        <w:t>Решение о назначении пенсии за выслугу лет должно содержать следующую информацию:</w:t>
      </w:r>
    </w:p>
    <w:p w:rsidR="003144E0" w:rsidRDefault="003144E0" w:rsidP="00A20B9A">
      <w:pPr>
        <w:pStyle w:val="ConsPlusNormal"/>
        <w:ind w:firstLine="709"/>
        <w:jc w:val="both"/>
      </w:pPr>
      <w:r>
        <w:t>фамилию, имя, отчество (при наличии) лица, претендующего на предоставление пенсии за выслугу лет;</w:t>
      </w:r>
    </w:p>
    <w:p w:rsidR="003144E0" w:rsidRPr="00A20B9A" w:rsidRDefault="003144E0" w:rsidP="00A20B9A">
      <w:pPr>
        <w:pStyle w:val="ConsPlusNormal"/>
        <w:ind w:firstLine="709"/>
        <w:jc w:val="both"/>
      </w:pPr>
      <w:r>
        <w:t xml:space="preserve">наименование муниципальной должности на дату прекращения исполнения полномочий по муниципальной должности либо на дату достижения </w:t>
      </w:r>
      <w:r w:rsidRPr="00A20B9A">
        <w:t xml:space="preserve">лицом, претендующим на назначение пенсии за выслугу лет, возраста, дающего право на страховую пенсию по старости (инвалидности) в соответствии с </w:t>
      </w:r>
      <w:hyperlink r:id="rId12">
        <w:r w:rsidRPr="00A20B9A">
          <w:t>частью 1 статьи 8</w:t>
        </w:r>
      </w:hyperlink>
      <w:r w:rsidRPr="00A20B9A">
        <w:t xml:space="preserve"> и </w:t>
      </w:r>
      <w:hyperlink r:id="rId13">
        <w:r w:rsidRPr="00A20B9A">
          <w:t>статьями 30</w:t>
        </w:r>
      </w:hyperlink>
      <w:r w:rsidRPr="00A20B9A">
        <w:t xml:space="preserve"> - </w:t>
      </w:r>
      <w:hyperlink r:id="rId14">
        <w:r w:rsidRPr="00A20B9A">
          <w:t>33</w:t>
        </w:r>
      </w:hyperlink>
      <w:r w:rsidRPr="00A20B9A">
        <w:t xml:space="preserve"> Федерального закона </w:t>
      </w:r>
      <w:bookmarkStart w:id="2" w:name="_Hlk211867326"/>
      <w:r w:rsidR="00A20B9A" w:rsidRPr="00A20B9A">
        <w:t>«</w:t>
      </w:r>
      <w:bookmarkEnd w:id="2"/>
      <w:r w:rsidRPr="00A20B9A">
        <w:t>О страховых пенсиях</w:t>
      </w:r>
      <w:r w:rsidR="00A20B9A" w:rsidRPr="00A20B9A">
        <w:t>»</w:t>
      </w:r>
      <w:r w:rsidRPr="00A20B9A">
        <w:t xml:space="preserve"> (дававшего право на трудовую пенсию в соответствии с Федеральным </w:t>
      </w:r>
      <w:hyperlink r:id="rId15">
        <w:r w:rsidRPr="00A20B9A">
          <w:t>законом</w:t>
        </w:r>
      </w:hyperlink>
      <w:r w:rsidRPr="00A20B9A">
        <w:t xml:space="preserve"> от 17.12.2001 </w:t>
      </w:r>
      <w:r w:rsidR="00A20B9A" w:rsidRPr="00A20B9A">
        <w:t>№</w:t>
      </w:r>
      <w:r w:rsidRPr="00A20B9A">
        <w:t xml:space="preserve"> 173-ФЗ </w:t>
      </w:r>
      <w:r w:rsidR="00A20B9A">
        <w:t>«</w:t>
      </w:r>
      <w:r w:rsidRPr="00A20B9A">
        <w:t>О трудовых пенсиях в Российской Федерации</w:t>
      </w:r>
      <w:r w:rsidR="00A20B9A" w:rsidRPr="00A20B9A">
        <w:t>»</w:t>
      </w:r>
      <w:r w:rsidRPr="00A20B9A">
        <w:t>) (в соответствии с выбором лица, претендующего на назначение пенсии за выслугу лет);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периоды замещения муниципальных должностей;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процентное отношение к месячному денежному вознаграждению, исходя из которого устанавливается конкретный размер пенсии за выслугу лет, определенный в зависимости от периодов замещения муниципальных должностей лица, претендующего на назначение пенсии за выслугу лет</w:t>
      </w:r>
      <w:r w:rsidR="007D51F4" w:rsidRPr="00A20B9A">
        <w:t>;</w:t>
      </w:r>
    </w:p>
    <w:p w:rsidR="007D51F4" w:rsidRPr="00A20B9A" w:rsidRDefault="007D51F4" w:rsidP="00A20B9A">
      <w:pPr>
        <w:pStyle w:val="ConsPlusNormal"/>
        <w:ind w:firstLine="709"/>
        <w:jc w:val="both"/>
      </w:pPr>
      <w:r w:rsidRPr="00A20B9A">
        <w:t>дата, с которой устанавливается пен</w:t>
      </w:r>
      <w:r w:rsidR="00A20B9A" w:rsidRPr="00A20B9A">
        <w:t>с</w:t>
      </w:r>
      <w:r w:rsidRPr="00A20B9A">
        <w:t>ия.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В случае принятия отрицательного решения заявитель письменно уведомляется об этом с указанием мотивов отказа в установлении пенсии за выслугу лет.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 xml:space="preserve">2.4. Решение об установлении пенсии за выслугу лет направляется вместе с указанными в </w:t>
      </w:r>
      <w:hyperlink w:anchor="P60">
        <w:r w:rsidRPr="00A20B9A">
          <w:t>пункте 2.2</w:t>
        </w:r>
      </w:hyperlink>
      <w:r w:rsidRPr="00A20B9A">
        <w:t xml:space="preserve"> настоящего Положения документами в МКУ </w:t>
      </w:r>
      <w:r w:rsidR="00A20B9A">
        <w:t>«</w:t>
      </w:r>
      <w:r w:rsidRPr="00A20B9A">
        <w:t xml:space="preserve">Централизованная бухгалтерия </w:t>
      </w:r>
      <w:r w:rsidR="007D51F4" w:rsidRPr="00A20B9A">
        <w:t>органов местного самоуправления и учреждений культуры Абанского района</w:t>
      </w:r>
      <w:r w:rsidR="00A20B9A">
        <w:t>»</w:t>
      </w:r>
      <w:r w:rsidRPr="00A20B9A">
        <w:t>, которая на основании представленных документов рассчитывает, назначает и обеспечивает выплату пенсии за выслугу лет.</w:t>
      </w:r>
    </w:p>
    <w:p w:rsidR="003144E0" w:rsidRDefault="003144E0" w:rsidP="00A20B9A">
      <w:pPr>
        <w:pStyle w:val="ConsPlusNormal"/>
        <w:ind w:firstLine="709"/>
        <w:jc w:val="both"/>
      </w:pPr>
      <w:r>
        <w:t>2.5. Данные о лице, которому назначена пенсия за выслугу лет, передаются органом местного самоуправления либо его правопреемником в уполномоченный Правительством края исполнительный орган для ведения сводного реестра лиц, получающих пенсию за выслугу лет, в порядке, установленном Губернатором Красноярского края.</w:t>
      </w:r>
    </w:p>
    <w:p w:rsidR="003144E0" w:rsidRDefault="003144E0">
      <w:pPr>
        <w:pStyle w:val="ConsPlusNormal"/>
        <w:jc w:val="both"/>
      </w:pPr>
    </w:p>
    <w:p w:rsidR="003144E0" w:rsidRPr="00A20B9A" w:rsidRDefault="003144E0">
      <w:pPr>
        <w:pStyle w:val="ConsPlusTitle"/>
        <w:jc w:val="center"/>
        <w:outlineLvl w:val="1"/>
        <w:rPr>
          <w:b w:val="0"/>
          <w:bCs/>
        </w:rPr>
      </w:pPr>
      <w:r w:rsidRPr="00916894">
        <w:rPr>
          <w:b w:val="0"/>
          <w:bCs/>
        </w:rPr>
        <w:t>3</w:t>
      </w:r>
      <w:r w:rsidRPr="00A20B9A">
        <w:rPr>
          <w:b w:val="0"/>
          <w:bCs/>
        </w:rPr>
        <w:t>. СРОК ВЫПЛАТЫ, ПЕРЕРАСЧЕТ РАЗМЕРА ПЕНСИИ</w:t>
      </w:r>
    </w:p>
    <w:p w:rsidR="003144E0" w:rsidRPr="00A20B9A" w:rsidRDefault="003144E0">
      <w:pPr>
        <w:pStyle w:val="ConsPlusTitle"/>
        <w:jc w:val="center"/>
        <w:rPr>
          <w:b w:val="0"/>
          <w:bCs/>
        </w:rPr>
      </w:pPr>
      <w:r w:rsidRPr="00A20B9A">
        <w:rPr>
          <w:b w:val="0"/>
          <w:bCs/>
        </w:rPr>
        <w:t>ЗА ВЫСЛУГУ ЛЕТ</w:t>
      </w:r>
    </w:p>
    <w:p w:rsidR="003144E0" w:rsidRDefault="003144E0" w:rsidP="00A20B9A">
      <w:pPr>
        <w:pStyle w:val="ConsPlusNormal"/>
        <w:ind w:firstLine="709"/>
        <w:jc w:val="both"/>
      </w:pPr>
    </w:p>
    <w:p w:rsidR="003144E0" w:rsidRDefault="003144E0" w:rsidP="00A20B9A">
      <w:pPr>
        <w:pStyle w:val="ConsPlusNormal"/>
        <w:ind w:firstLine="709"/>
        <w:jc w:val="both"/>
      </w:pPr>
      <w:r>
        <w:t>3.1. Пенсия за выслугу лет устанавливается и выплачивается со дня подачи заявления, но не ранее чем со дня возникновения права на нее.</w:t>
      </w:r>
    </w:p>
    <w:p w:rsidR="003144E0" w:rsidRDefault="003144E0" w:rsidP="00A20B9A">
      <w:pPr>
        <w:pStyle w:val="ConsPlusNormal"/>
        <w:ind w:firstLine="709"/>
        <w:jc w:val="both"/>
      </w:pPr>
      <w:r>
        <w:t>3.2. Пенсия за выслугу лет назначается на период выплаты страховой пенсии по старости или пенсии по государственному пенсионному обеспечению.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3.3. Выплата пенсии за выслугу лет производится до </w:t>
      </w:r>
      <w:r w:rsidR="007D51F4">
        <w:t>15</w:t>
      </w:r>
      <w:r>
        <w:t xml:space="preserve"> числа месяца, </w:t>
      </w:r>
      <w:r>
        <w:lastRenderedPageBreak/>
        <w:t>следующего за расчетным.</w:t>
      </w:r>
    </w:p>
    <w:p w:rsidR="003144E0" w:rsidRDefault="003144E0" w:rsidP="00A20B9A">
      <w:pPr>
        <w:pStyle w:val="ConsPlusNormal"/>
        <w:ind w:firstLine="709"/>
        <w:jc w:val="both"/>
      </w:pPr>
      <w:r>
        <w:t>3.4. Пенсия за выслугу лет пересчитывается в случаях увеличения месячного денежного вознаграждения по муниципальной должности, замещавшейся на день прекращения полномочий, а также при изменении размера страховой пенсии по старости (инвалидности), фиксированной выплаты к страховой пенсии, повышений фиксированной выплаты к страховой пенсии, пенсии по государственному пенсионному обеспечению, с учетом которых установлена пенсия за выслугу лет.</w:t>
      </w:r>
    </w:p>
    <w:p w:rsidR="00A20B9A" w:rsidRPr="00A20B9A" w:rsidRDefault="00A20B9A" w:rsidP="00A20B9A">
      <w:pPr>
        <w:tabs>
          <w:tab w:val="left" w:pos="1276"/>
        </w:tabs>
        <w:suppressAutoHyphens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A20B9A">
        <w:rPr>
          <w:rFonts w:eastAsia="Calibri" w:cs="Times New Roman"/>
          <w:szCs w:val="28"/>
        </w:rPr>
        <w:t>Увеличение месячного денежного вознаграждения по муниципальной должности, занимаемой на день прекращения полномочий, является основанием для перерасчета пенсии за выслугу лет.</w:t>
      </w:r>
    </w:p>
    <w:p w:rsidR="003144E0" w:rsidRDefault="003144E0">
      <w:pPr>
        <w:pStyle w:val="ConsPlusNormal"/>
        <w:jc w:val="both"/>
      </w:pPr>
    </w:p>
    <w:p w:rsidR="003144E0" w:rsidRPr="00A20B9A" w:rsidRDefault="003144E0">
      <w:pPr>
        <w:pStyle w:val="ConsPlusTitle"/>
        <w:jc w:val="center"/>
        <w:outlineLvl w:val="1"/>
        <w:rPr>
          <w:b w:val="0"/>
          <w:bCs/>
        </w:rPr>
      </w:pPr>
      <w:r w:rsidRPr="00A20B9A">
        <w:rPr>
          <w:b w:val="0"/>
          <w:bCs/>
        </w:rPr>
        <w:t>4. ОСОБЫЕ ПОЛОЖЕНИЯ</w:t>
      </w:r>
    </w:p>
    <w:p w:rsidR="003144E0" w:rsidRPr="00A20B9A" w:rsidRDefault="003144E0">
      <w:pPr>
        <w:pStyle w:val="ConsPlusNormal"/>
        <w:jc w:val="both"/>
        <w:rPr>
          <w:bCs/>
        </w:rPr>
      </w:pP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4.1. Пенсия за выслугу лет не выплачивается в случаях, прямо предусмотренных действующим законодательством.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 xml:space="preserve">4.2. Финансирование расходов на выплату пенсии за выслугу лет осуществляется </w:t>
      </w:r>
      <w:r w:rsidR="007D51F4" w:rsidRPr="00A20B9A">
        <w:t xml:space="preserve">в 2025 году </w:t>
      </w:r>
      <w:r w:rsidRPr="00A20B9A">
        <w:t xml:space="preserve">из бюджета </w:t>
      </w:r>
      <w:r w:rsidR="007D51F4" w:rsidRPr="00A20B9A">
        <w:t>Абанского</w:t>
      </w:r>
      <w:r w:rsidRPr="00A20B9A">
        <w:t xml:space="preserve"> района Красноярского края</w:t>
      </w:r>
      <w:r w:rsidR="007D51F4" w:rsidRPr="00A20B9A">
        <w:t>, с 2026 года из бюджета Абанского муниципального округа Красноярского края</w:t>
      </w:r>
      <w:r w:rsidRPr="00A20B9A">
        <w:t>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 xml:space="preserve">4.3. Иные вопросы, связанные с установлением и выплатой пенсии за выслугу лет и не урегулированные настоящим Положением, </w:t>
      </w:r>
      <w:hyperlink r:id="rId16">
        <w:r w:rsidRPr="00A20B9A">
          <w:t>Уставом</w:t>
        </w:r>
      </w:hyperlink>
      <w:r w:rsidRPr="00A20B9A">
        <w:t xml:space="preserve"> </w:t>
      </w:r>
      <w:r w:rsidR="007D51F4" w:rsidRPr="00A20B9A">
        <w:t>Абанского</w:t>
      </w:r>
      <w:r w:rsidRPr="00A20B9A">
        <w:t xml:space="preserve"> района, разрешаются в соответствии с правилами, установленными для назначения и выплаты страховой пенсии по старости.</w:t>
      </w:r>
    </w:p>
    <w:p w:rsidR="003144E0" w:rsidRDefault="003144E0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916894">
      <w:pPr>
        <w:pStyle w:val="ConsPlusNormal"/>
        <w:ind w:left="5103"/>
      </w:pPr>
      <w:r>
        <w:t xml:space="preserve">Приложение </w:t>
      </w:r>
    </w:p>
    <w:p w:rsidR="00916894" w:rsidRDefault="00916894" w:rsidP="00916894">
      <w:pPr>
        <w:pStyle w:val="ConsPlusNormal"/>
        <w:ind w:left="5103"/>
      </w:pPr>
      <w:r>
        <w:lastRenderedPageBreak/>
        <w:t>К решению Абанского районного Совета депутатов от 29.10.2025 №</w:t>
      </w: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Pr="00A20B9A" w:rsidRDefault="00916894" w:rsidP="00916894">
      <w:pPr>
        <w:pStyle w:val="ConsPlusNormal"/>
        <w:ind w:left="4536" w:firstLine="709"/>
      </w:pPr>
    </w:p>
    <w:p w:rsidR="00916894" w:rsidRDefault="00916894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Руководителю органа местного самоуправления _______________________________________ </w:t>
      </w:r>
    </w:p>
    <w:p w:rsidR="00916894" w:rsidRDefault="00916894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От  ___________________________________________________________________</w:t>
      </w:r>
    </w:p>
    <w:p w:rsidR="00916894" w:rsidRDefault="00916894" w:rsidP="00916894">
      <w:pPr>
        <w:pStyle w:val="ad"/>
        <w:spacing w:before="0" w:beforeAutospacing="0" w:after="0" w:afterAutospacing="0"/>
        <w:ind w:left="4536"/>
        <w:jc w:val="center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(Ф.И.О.)</w:t>
      </w:r>
    </w:p>
    <w:p w:rsidR="00916894" w:rsidRDefault="006B1AD5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А</w:t>
      </w:r>
      <w:r w:rsidR="00916894">
        <w:rPr>
          <w:rFonts w:ascii="Times New Roman CYR" w:hAnsi="Times New Roman CYR" w:cs="Times New Roman CYR"/>
          <w:sz w:val="28"/>
          <w:szCs w:val="28"/>
        </w:rPr>
        <w:t>дрес</w:t>
      </w:r>
      <w:r>
        <w:rPr>
          <w:rFonts w:ascii="Times New Roman CYR" w:hAnsi="Times New Roman CYR" w:cs="Times New Roman CYR"/>
          <w:sz w:val="28"/>
          <w:szCs w:val="28"/>
        </w:rPr>
        <w:t xml:space="preserve"> ________________</w:t>
      </w:r>
      <w:r w:rsidR="0091689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</w:t>
      </w:r>
    </w:p>
    <w:p w:rsidR="00916894" w:rsidRDefault="00916894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Телефон ________________________________ </w:t>
      </w:r>
    </w:p>
    <w:p w:rsidR="00916894" w:rsidRDefault="006B1AD5" w:rsidP="006B1AD5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ЗАЯВЛЕНИЕ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6B1AD5">
        <w:rPr>
          <w:sz w:val="28"/>
          <w:szCs w:val="28"/>
        </w:rPr>
        <w:t xml:space="preserve">В соответствии с Решением </w:t>
      </w:r>
      <w:r w:rsidR="006B1AD5">
        <w:rPr>
          <w:sz w:val="28"/>
          <w:szCs w:val="28"/>
        </w:rPr>
        <w:t>Абанского районного</w:t>
      </w:r>
      <w:r w:rsidRPr="006B1AD5">
        <w:rPr>
          <w:sz w:val="28"/>
          <w:szCs w:val="28"/>
        </w:rPr>
        <w:t xml:space="preserve"> Совета депутатов от </w:t>
      </w:r>
      <w:r w:rsidR="006B1AD5">
        <w:rPr>
          <w:sz w:val="28"/>
          <w:szCs w:val="28"/>
        </w:rPr>
        <w:t>________ № _____</w:t>
      </w:r>
      <w:r w:rsidRPr="006B1AD5">
        <w:rPr>
          <w:sz w:val="28"/>
          <w:szCs w:val="28"/>
        </w:rPr>
        <w:t xml:space="preserve">________ прошу назначить мне пенсию за выслугу лет. 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6B1AD5">
        <w:rPr>
          <w:sz w:val="28"/>
          <w:szCs w:val="28"/>
        </w:rPr>
        <w:t xml:space="preserve">Выплату ежемесячной пенсии за выслугу лет прошу перечислять на лицевой счет   №____________________________ </w:t>
      </w:r>
      <w:r w:rsidRPr="006B1AD5">
        <w:rPr>
          <w:i/>
          <w:iCs/>
        </w:rPr>
        <w:t>(наименование банка)</w:t>
      </w:r>
      <w:r w:rsidRPr="006B1AD5">
        <w:rPr>
          <w:sz w:val="28"/>
          <w:szCs w:val="28"/>
        </w:rPr>
        <w:t xml:space="preserve"> </w:t>
      </w:r>
    </w:p>
    <w:p w:rsidR="006B1AD5" w:rsidRDefault="00916894" w:rsidP="006B1AD5">
      <w:pPr>
        <w:pStyle w:val="ad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1AD5">
        <w:rPr>
          <w:color w:val="000000"/>
          <w:sz w:val="28"/>
          <w:szCs w:val="28"/>
        </w:rPr>
        <w:t xml:space="preserve">Сообщаю, что я замещал (состоял на) должность(и) </w:t>
      </w:r>
      <w:r w:rsidR="006B1AD5">
        <w:rPr>
          <w:color w:val="000000"/>
          <w:sz w:val="28"/>
          <w:szCs w:val="28"/>
        </w:rPr>
        <w:t>_______________________________________</w:t>
      </w:r>
      <w:r w:rsidRPr="006B1AD5">
        <w:rPr>
          <w:color w:val="000000"/>
          <w:sz w:val="28"/>
          <w:szCs w:val="28"/>
        </w:rPr>
        <w:t>_________________________________________________________________________________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rPr>
          <w:i/>
          <w:iCs/>
          <w:color w:val="000000"/>
        </w:rPr>
      </w:pPr>
      <w:r w:rsidRPr="006B1AD5">
        <w:rPr>
          <w:color w:val="000000"/>
        </w:rPr>
        <w:t>(</w:t>
      </w:r>
      <w:r w:rsidRPr="006B1AD5">
        <w:rPr>
          <w:i/>
          <w:iCs/>
          <w:color w:val="000000"/>
        </w:rPr>
        <w:t xml:space="preserve">наименование последней должности муниципальной службы) 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6B1AD5">
        <w:rPr>
          <w:sz w:val="28"/>
          <w:szCs w:val="28"/>
        </w:rPr>
        <w:t>Пенсию по другому основанию или от другого ведомства не получаю (получаю)</w:t>
      </w:r>
      <w:r w:rsidR="006B1AD5">
        <w:rPr>
          <w:sz w:val="28"/>
          <w:szCs w:val="28"/>
        </w:rPr>
        <w:t>.</w:t>
      </w:r>
      <w:r w:rsidRPr="006B1AD5">
        <w:rPr>
          <w:sz w:val="28"/>
          <w:szCs w:val="28"/>
        </w:rPr>
        <w:t>_______________________________________________________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6B1AD5">
        <w:rPr>
          <w:color w:val="000000"/>
          <w:sz w:val="28"/>
          <w:szCs w:val="28"/>
        </w:rPr>
        <w:t>Обязуюсь в 10-дневный срок сообщить сведения о наступлении обязательств, влекущих изменения размера пенсии, приостановление, прекращение, возобновление и восстановление ее выплаты</w:t>
      </w:r>
      <w:r w:rsidRPr="006B1AD5">
        <w:rPr>
          <w:color w:val="000000"/>
          <w:sz w:val="23"/>
          <w:szCs w:val="23"/>
        </w:rPr>
        <w:t xml:space="preserve"> </w:t>
      </w:r>
      <w:r w:rsidRPr="006B1AD5">
        <w:rPr>
          <w:color w:val="000000"/>
          <w:sz w:val="28"/>
          <w:szCs w:val="28"/>
        </w:rPr>
        <w:t xml:space="preserve">(назначение на государственную, муниципальную должность или поступлении на государственную службу, муниципальную службу, перемена места жительства,   назначение пенсии по другим основаниям). 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Подпись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_______________                             (________________________)</w:t>
      </w:r>
      <w:proofErr w:type="gramEnd"/>
    </w:p>
    <w:p w:rsidR="00916894" w:rsidRPr="006B1AD5" w:rsidRDefault="00916894" w:rsidP="00916894">
      <w:pPr>
        <w:pStyle w:val="ad"/>
        <w:spacing w:before="0" w:beforeAutospacing="0" w:after="0" w:afterAutospacing="0"/>
        <w:jc w:val="both"/>
      </w:pPr>
      <w:r w:rsidRPr="006B1AD5">
        <w:rPr>
          <w:rFonts w:ascii="Times New Roman CYR" w:hAnsi="Times New Roman CYR" w:cs="Times New Roman CYR"/>
        </w:rPr>
        <w:t xml:space="preserve">                                                                  </w:t>
      </w:r>
      <w:r w:rsidR="006B1AD5">
        <w:rPr>
          <w:rFonts w:ascii="Times New Roman CYR" w:hAnsi="Times New Roman CYR" w:cs="Times New Roman CYR"/>
        </w:rPr>
        <w:t xml:space="preserve">              </w:t>
      </w:r>
      <w:r w:rsidRPr="006B1AD5">
        <w:rPr>
          <w:rFonts w:ascii="Times New Roman CYR" w:hAnsi="Times New Roman CYR" w:cs="Times New Roman CYR"/>
        </w:rPr>
        <w:t xml:space="preserve">              расшифровка подписи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«___»___________________20___ г.</w:t>
      </w:r>
    </w:p>
    <w:p w:rsidR="006B1AD5" w:rsidRDefault="006B1AD5" w:rsidP="00916894">
      <w:pPr>
        <w:pStyle w:val="ad"/>
        <w:spacing w:before="0" w:beforeAutospacing="0" w:after="0" w:afterAutospacing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Заявление и документы приняты «____» _______________ 20__ года и зарегистрированы в журнале регистрации пенсионных дел получателей пенсий за выслугу лет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№ ___ от «___»____________ 20__ года.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</w:t>
      </w:r>
    </w:p>
    <w:p w:rsidR="00916894" w:rsidRPr="006B1AD5" w:rsidRDefault="00916894" w:rsidP="00916894">
      <w:pPr>
        <w:pStyle w:val="ad"/>
        <w:spacing w:before="0" w:beforeAutospacing="0" w:after="0" w:afterAutospacing="0"/>
        <w:jc w:val="center"/>
      </w:pPr>
      <w:r w:rsidRPr="006B1AD5">
        <w:rPr>
          <w:rFonts w:ascii="Times New Roman CYR" w:hAnsi="Times New Roman CYR" w:cs="Times New Roman CYR"/>
        </w:rPr>
        <w:t>(подпись специалиста, принявшего заявление)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3144E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44E0"/>
    <w:rsid w:val="00051D09"/>
    <w:rsid w:val="0006443F"/>
    <w:rsid w:val="00313F41"/>
    <w:rsid w:val="003144E0"/>
    <w:rsid w:val="00315690"/>
    <w:rsid w:val="003A1142"/>
    <w:rsid w:val="003E0A6B"/>
    <w:rsid w:val="006B1AD5"/>
    <w:rsid w:val="006C0B77"/>
    <w:rsid w:val="007D51F4"/>
    <w:rsid w:val="008242FF"/>
    <w:rsid w:val="00864DDA"/>
    <w:rsid w:val="00870751"/>
    <w:rsid w:val="00916894"/>
    <w:rsid w:val="00922C48"/>
    <w:rsid w:val="00A04A21"/>
    <w:rsid w:val="00A20B9A"/>
    <w:rsid w:val="00B33083"/>
    <w:rsid w:val="00B44892"/>
    <w:rsid w:val="00B915B7"/>
    <w:rsid w:val="00D40199"/>
    <w:rsid w:val="00D753FB"/>
    <w:rsid w:val="00E66D4A"/>
    <w:rsid w:val="00E9279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4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4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4E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4E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4E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4E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44E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44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4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44E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44E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144E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144E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144E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144E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144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14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44E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4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4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44E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144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144E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144E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144E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144E0"/>
    <w:rPr>
      <w:b/>
      <w:bCs/>
      <w:smallCaps/>
      <w:color w:val="2E74B5" w:themeColor="accent1" w:themeShade="BF"/>
      <w:spacing w:val="5"/>
    </w:rPr>
  </w:style>
  <w:style w:type="paragraph" w:customStyle="1" w:styleId="ConsPlusNormal">
    <w:name w:val="ConsPlusNormal"/>
    <w:rsid w:val="00314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14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3144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315690"/>
    <w:pPr>
      <w:spacing w:after="0" w:line="240" w:lineRule="auto"/>
      <w:ind w:firstLine="709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315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91689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4892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4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0024" TargetMode="External"/><Relationship Id="rId13" Type="http://schemas.openxmlformats.org/officeDocument/2006/relationships/hyperlink" Target="https://login.consultant.ru/link/?req=doc&amp;base=LAW&amp;n=500024&amp;dst=10040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55258&amp;dst=100047" TargetMode="External"/><Relationship Id="rId12" Type="http://schemas.openxmlformats.org/officeDocument/2006/relationships/hyperlink" Target="https://login.consultant.ru/link/?req=doc&amp;base=LAW&amp;n=500024&amp;dst=88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23&amp;n=35231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55258&amp;dst=100010" TargetMode="External"/><Relationship Id="rId11" Type="http://schemas.openxmlformats.org/officeDocument/2006/relationships/hyperlink" Target="https://login.consultant.ru/link/?req=doc&amp;base=LAW&amp;n=515484&amp;dst=2360" TargetMode="External"/><Relationship Id="rId5" Type="http://schemas.openxmlformats.org/officeDocument/2006/relationships/hyperlink" Target="https://login.consultant.ru/link/?req=doc&amp;base=LAW&amp;n=501480&amp;dst=100501" TargetMode="External"/><Relationship Id="rId15" Type="http://schemas.openxmlformats.org/officeDocument/2006/relationships/hyperlink" Target="https://login.consultant.ru/link/?req=doc&amp;base=LAW&amp;n=370203" TargetMode="External"/><Relationship Id="rId10" Type="http://schemas.openxmlformats.org/officeDocument/2006/relationships/hyperlink" Target="https://login.consultant.ru/link/?req=doc&amp;base=LAW&amp;n=507377&amp;dst=10031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507377&amp;dst=23" TargetMode="External"/><Relationship Id="rId14" Type="http://schemas.openxmlformats.org/officeDocument/2006/relationships/hyperlink" Target="https://login.consultant.ru/link/?req=doc&amp;base=LAW&amp;n=500024&amp;dst=100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1963</Words>
  <Characters>11195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2025-10-22T04:00:00Z</dcterms:created>
  <dcterms:modified xsi:type="dcterms:W3CDTF">2025-10-22T07:10:00Z</dcterms:modified>
</cp:coreProperties>
</file>